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34054" w:rsidRDefault="00000000">
      <w:pPr>
        <w:pStyle w:val="Tre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Strategia rozwoju Instytutu Nauk Społecznych</w:t>
      </w:r>
    </w:p>
    <w:p w:rsidR="00D34054" w:rsidRDefault="00D34054">
      <w:pPr>
        <w:pStyle w:val="Tre"/>
        <w:jc w:val="center"/>
        <w:rPr>
          <w:b/>
          <w:bCs/>
          <w:sz w:val="26"/>
          <w:szCs w:val="26"/>
        </w:rPr>
      </w:pPr>
    </w:p>
    <w:p w:rsidR="00D34054" w:rsidRDefault="00000000">
      <w:pPr>
        <w:pStyle w:val="Tre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2023 - 2025</w:t>
      </w:r>
    </w:p>
    <w:p w:rsidR="00D34054" w:rsidRDefault="00D34054">
      <w:pPr>
        <w:pStyle w:val="Domylne"/>
        <w:spacing w:after="240" w:line="36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D34054" w:rsidRDefault="00000000">
      <w:pPr>
        <w:pStyle w:val="Domylne"/>
        <w:spacing w:after="240" w:line="36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Instytut Nauk Społecznych (INS) opracował strategię opartą na Misji i Strategii rozwoju uczelni - Niepaństwowej Wyższej Szkoły Pedagogicznej w Białymstoku. </w:t>
      </w:r>
    </w:p>
    <w:p w:rsidR="00D34054" w:rsidRDefault="00000000">
      <w:pPr>
        <w:pStyle w:val="Domylne"/>
        <w:spacing w:after="240" w:line="36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Strategii Instytutu sformułowane zostały cele ogólne, szczegółowe i powiązane z nimi obszary działania. </w:t>
      </w:r>
    </w:p>
    <w:p w:rsidR="00D34054" w:rsidRDefault="00000000">
      <w:pPr>
        <w:pStyle w:val="Domylne"/>
        <w:spacing w:after="240" w:line="36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CEL OGÓLNY 1</w:t>
      </w:r>
    </w:p>
    <w:p w:rsidR="00D34054" w:rsidRDefault="00000000">
      <w:pPr>
        <w:pStyle w:val="Domylne"/>
        <w:spacing w:after="240" w:line="36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ROZWÓJ NAUKOWY: </w:t>
      </w:r>
    </w:p>
    <w:p w:rsidR="00D34054" w:rsidRDefault="00000000">
      <w:pPr>
        <w:pStyle w:val="Domylne"/>
        <w:spacing w:after="240" w:line="36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Wspieranie rozwoju  naukowego nauczycieli akademickich</w:t>
      </w:r>
    </w:p>
    <w:p w:rsidR="00D34054" w:rsidRDefault="00000000">
      <w:pPr>
        <w:pStyle w:val="Domylne"/>
        <w:spacing w:after="240" w:line="288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Cele szczegółowe i działania</w:t>
      </w:r>
    </w:p>
    <w:p w:rsidR="00D34054" w:rsidRDefault="00000000">
      <w:pPr>
        <w:pStyle w:val="Domylne"/>
        <w:numPr>
          <w:ilvl w:val="0"/>
          <w:numId w:val="2"/>
        </w:numPr>
        <w:spacing w:after="240" w:line="288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przez pracowników INS znaczących dla rozwoju dyscypliny badań, w tym – badań interdyscyplinarnych z udziałem naukowców z dyscyplin w dziedzinie nauk społecznych, humanistycznych, z ośrodków krajowych i zagranicznych.</w:t>
      </w:r>
    </w:p>
    <w:p w:rsidR="00D34054" w:rsidRDefault="00000000">
      <w:pPr>
        <w:pStyle w:val="Domylne"/>
        <w:numPr>
          <w:ilvl w:val="0"/>
          <w:numId w:val="2"/>
        </w:numPr>
        <w:spacing w:after="240" w:line="288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Organizowanie przez jednostki INS znaczących dla rozwoju dyscypliny konferencji naukowych krajowych i międzynarodowych. </w:t>
      </w:r>
    </w:p>
    <w:p w:rsidR="00D34054" w:rsidRDefault="00000000">
      <w:pPr>
        <w:pStyle w:val="Domylne"/>
        <w:numPr>
          <w:ilvl w:val="0"/>
          <w:numId w:val="2"/>
        </w:numPr>
        <w:spacing w:after="240" w:line="288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Wspieranie pracowników INS w podejmowaniu działań na rzecz wdrażania wyników prowadzonych przez nich badań do praktyki. </w:t>
      </w:r>
    </w:p>
    <w:p w:rsidR="00D34054" w:rsidRDefault="00000000">
      <w:pPr>
        <w:pStyle w:val="Domylne"/>
        <w:numPr>
          <w:ilvl w:val="0"/>
          <w:numId w:val="2"/>
        </w:numPr>
        <w:spacing w:after="240" w:line="288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Wspieranie pracowników INS w budowaniu rozpoznawalności w środowisku naukowym oraz w występowaniu w naukowych rolach eksperckich.</w:t>
      </w:r>
    </w:p>
    <w:p w:rsidR="00D34054" w:rsidRDefault="00000000">
      <w:pPr>
        <w:pStyle w:val="Domylne"/>
        <w:numPr>
          <w:ilvl w:val="0"/>
          <w:numId w:val="2"/>
        </w:numPr>
        <w:spacing w:after="240" w:line="288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Wspieranie pracowników INS w promocji rezultatów badań w środkach masowej informacji. </w:t>
      </w:r>
    </w:p>
    <w:p w:rsidR="00D34054" w:rsidRDefault="00000000">
      <w:pPr>
        <w:pStyle w:val="Domylne"/>
        <w:spacing w:after="240" w:line="36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CEL OGÓLNY 2</w:t>
      </w:r>
    </w:p>
    <w:p w:rsidR="00D34054" w:rsidRDefault="00000000">
      <w:pPr>
        <w:pStyle w:val="Domylne"/>
        <w:spacing w:after="240" w:line="36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DOSKONALENIE DYDAKTYCZNE: </w:t>
      </w:r>
    </w:p>
    <w:p w:rsidR="00D34054" w:rsidRDefault="00000000">
      <w:pPr>
        <w:pStyle w:val="Domylne"/>
        <w:numPr>
          <w:ilvl w:val="0"/>
          <w:numId w:val="4"/>
        </w:numPr>
        <w:spacing w:after="240" w:line="3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Zapewnienie różnorodności w ofercie edukacyjnej oraz ciągłe jej dostosowywanie do potrzeb rynku pracy</w:t>
      </w:r>
    </w:p>
    <w:p w:rsidR="00D34054" w:rsidRDefault="00000000">
      <w:pPr>
        <w:pStyle w:val="Domylne"/>
        <w:numPr>
          <w:ilvl w:val="0"/>
          <w:numId w:val="4"/>
        </w:numPr>
        <w:spacing w:after="240" w:line="3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Podnoszenie jakości kształcenia praktycznego oraz dostosowywanie do niego dalszego rozwoju infrastruktury Uczelni </w:t>
      </w:r>
      <w:r>
        <w:rPr>
          <w:rFonts w:ascii="Arial Unicode MS" w:eastAsia="Arial Unicode MS" w:hAnsi="Arial Unicode MS" w:cs="Arial Unicode MS"/>
          <w:sz w:val="24"/>
          <w:szCs w:val="24"/>
        </w:rPr>
        <w:br/>
      </w:r>
    </w:p>
    <w:p w:rsidR="00D34054" w:rsidRDefault="00D34054" w:rsidP="00D30C7F">
      <w:pPr>
        <w:pStyle w:val="Domylne"/>
        <w:spacing w:after="240" w:line="360" w:lineRule="atLeast"/>
        <w:ind w:left="196"/>
        <w:rPr>
          <w:rFonts w:ascii="Times New Roman" w:eastAsia="Times New Roman" w:hAnsi="Times New Roman" w:cs="Times New Roman"/>
          <w:sz w:val="24"/>
          <w:szCs w:val="24"/>
        </w:rPr>
      </w:pPr>
    </w:p>
    <w:p w:rsidR="00D34054" w:rsidRDefault="00000000">
      <w:pPr>
        <w:pStyle w:val="Domylne"/>
        <w:spacing w:after="240" w:line="36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Cele szczegółowe i działania:</w:t>
      </w:r>
    </w:p>
    <w:p w:rsidR="00D34054" w:rsidRDefault="00000000">
      <w:pPr>
        <w:pStyle w:val="Domylne"/>
        <w:numPr>
          <w:ilvl w:val="0"/>
          <w:numId w:val="5"/>
        </w:numPr>
        <w:spacing w:after="240" w:line="3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Poszerzanie oferty edukacyjnej o nowe kierunki studiów oraz formy kształcenia ustawicznego (studia podyplomowe, kursy, szkolenia)</w:t>
      </w:r>
    </w:p>
    <w:p w:rsidR="00D34054" w:rsidRDefault="00000000">
      <w:pPr>
        <w:pStyle w:val="Domylne"/>
        <w:numPr>
          <w:ilvl w:val="0"/>
          <w:numId w:val="2"/>
        </w:numPr>
        <w:spacing w:after="240" w:line="3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Doskonalenie procesu kształcenia</w:t>
      </w:r>
    </w:p>
    <w:p w:rsidR="00D34054" w:rsidRDefault="00000000">
      <w:pPr>
        <w:pStyle w:val="Domylne"/>
        <w:spacing w:after="240" w:line="36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 Systematyczne doskonalenie programów kształcenia na kierunkach i specjalnościach realizowanych przez jednostki INS</w:t>
      </w:r>
    </w:p>
    <w:p w:rsidR="00D34054" w:rsidRDefault="00000000">
      <w:pPr>
        <w:pStyle w:val="Domylne"/>
        <w:spacing w:after="240" w:line="36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 Systematyczna ewaluacja jakości zajęć dydaktycznych realizowanych przez pracowników jednostek INS.</w:t>
      </w:r>
    </w:p>
    <w:p w:rsidR="00D34054" w:rsidRDefault="00000000">
      <w:pPr>
        <w:pStyle w:val="Domylne"/>
        <w:spacing w:after="240" w:line="36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 Promowanie dobrych praktyk w pracy dydaktycznej i wspieranie wdrożeń innowacji dydaktycznych.</w:t>
      </w:r>
    </w:p>
    <w:p w:rsidR="00D34054" w:rsidRDefault="00000000">
      <w:pPr>
        <w:pStyle w:val="Domylne"/>
        <w:numPr>
          <w:ilvl w:val="0"/>
          <w:numId w:val="2"/>
        </w:numPr>
        <w:spacing w:after="240" w:line="3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Podnoszenie kwalifikacji nauczycieli akademickich</w:t>
      </w:r>
    </w:p>
    <w:p w:rsidR="00D34054" w:rsidRDefault="00000000">
      <w:pPr>
        <w:pStyle w:val="Domylne"/>
        <w:spacing w:after="240" w:line="36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 Wzmacnianie etosu nauczyciela akademickiego i rangi zawodu.</w:t>
      </w:r>
    </w:p>
    <w:p w:rsidR="00D34054" w:rsidRDefault="00000000">
      <w:pPr>
        <w:pStyle w:val="Domylne"/>
        <w:spacing w:after="240" w:line="36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 Wspieranie pracowników w nabywaniu nowych kompetencji zawodowych - merytorycznych i metodycznych.</w:t>
      </w:r>
    </w:p>
    <w:p w:rsidR="00D34054" w:rsidRDefault="00000000">
      <w:pPr>
        <w:pStyle w:val="Domylne"/>
        <w:numPr>
          <w:ilvl w:val="0"/>
          <w:numId w:val="2"/>
        </w:numPr>
        <w:spacing w:after="240" w:line="3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Wspieranie studentów w procesie edukacji </w:t>
      </w:r>
    </w:p>
    <w:p w:rsidR="00D34054" w:rsidRDefault="00000000">
      <w:pPr>
        <w:pStyle w:val="Domylne"/>
        <w:spacing w:after="240" w:line="36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4.1.Kształcenie zorientowane na studentów, z uwzględnieniem różnorodności ich środowisk pochodzenia i sytuacji życiowej.</w:t>
      </w:r>
    </w:p>
    <w:p w:rsidR="00D34054" w:rsidRDefault="00000000">
      <w:pPr>
        <w:pStyle w:val="Domylne"/>
        <w:spacing w:after="240" w:line="36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 Wspieranie w procesie kształcenia studentów o specjalnych potrzebach edukacyjnych</w:t>
      </w:r>
    </w:p>
    <w:p w:rsidR="00D34054" w:rsidRDefault="00000000">
      <w:pPr>
        <w:pStyle w:val="Domylne"/>
        <w:spacing w:after="240" w:line="36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 Wspieranie i motywowanie do rozwoju aktywności studenckiej poprzez np. koła naukowe, konferencje studenckie, fora dyskusyjne, wolontariat. Tworzenie okazji do włączania się studentów do działań naukowych podejmowanych w INS.</w:t>
      </w:r>
    </w:p>
    <w:p w:rsidR="00D34054" w:rsidRDefault="00000000">
      <w:pPr>
        <w:pStyle w:val="Domylne"/>
        <w:spacing w:after="240" w:line="36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 Wzmocnienie procesu umiędzynarodowienia studiów - zwiększenie liczby studentów uczestniczących w Programie Erasmus+.</w:t>
      </w:r>
    </w:p>
    <w:p w:rsidR="00D34054" w:rsidRDefault="00000000">
      <w:pPr>
        <w:pStyle w:val="Domylne"/>
        <w:spacing w:after="240" w:line="36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4.5. Doskonalenie systemu kształcenia on-line, który pozwala na regularny kontakt edukacyjny ze studentem pracującym oraz pomoże zwiększyć oddziaływanie edukacyjne skierowane do mieszkańców także spoza regionu. </w:t>
      </w:r>
    </w:p>
    <w:p w:rsidR="00D34054" w:rsidRDefault="00D34054">
      <w:pPr>
        <w:pStyle w:val="Domylne"/>
        <w:spacing w:after="240" w:line="36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D34054" w:rsidRDefault="00D34054">
      <w:pPr>
        <w:pStyle w:val="Domylne"/>
        <w:spacing w:after="240" w:line="36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D34054" w:rsidRDefault="00D34054">
      <w:pPr>
        <w:pStyle w:val="Domylne"/>
        <w:spacing w:after="240" w:line="36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D34054" w:rsidRDefault="00000000">
      <w:pPr>
        <w:pStyle w:val="Domylne"/>
        <w:spacing w:after="240" w:line="36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CEL OGÓLNY 3</w:t>
      </w:r>
    </w:p>
    <w:p w:rsidR="00D34054" w:rsidRDefault="00000000">
      <w:pPr>
        <w:pStyle w:val="Domylne"/>
        <w:spacing w:after="240" w:line="36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WSPÓŁPRACA Z OTOCZENIEM SPOŁECZNO-GOSPODARCZYM:</w:t>
      </w:r>
    </w:p>
    <w:p w:rsidR="00D34054" w:rsidRDefault="00000000">
      <w:pPr>
        <w:pStyle w:val="Domylne"/>
        <w:numPr>
          <w:ilvl w:val="0"/>
          <w:numId w:val="4"/>
        </w:numPr>
        <w:spacing w:after="240" w:line="3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Integrowanie Uczelni ze środowiskami społeczno-gospodarczymi poprzez rozszerzenie współpracy z interesariuszami zewnętrznymi. </w:t>
      </w:r>
    </w:p>
    <w:p w:rsidR="00D34054" w:rsidRDefault="00000000">
      <w:pPr>
        <w:pStyle w:val="Domylne"/>
        <w:numPr>
          <w:ilvl w:val="0"/>
          <w:numId w:val="4"/>
        </w:numPr>
        <w:spacing w:after="240" w:line="3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Umiędzynarodowienie Uczelni poprzez zwiększenie wymiany międzynarodowej studentów i wykładowców, a także zwiększanie dostępności do oferty edukacyjnej dla obcokrajowców. </w:t>
      </w:r>
    </w:p>
    <w:p w:rsidR="00D34054" w:rsidRDefault="00000000">
      <w:pPr>
        <w:pStyle w:val="Domylne"/>
        <w:spacing w:after="240" w:line="360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Cele szczegółowe i dzialania:</w:t>
      </w:r>
    </w:p>
    <w:p w:rsidR="00D34054" w:rsidRDefault="00000000">
      <w:pPr>
        <w:pStyle w:val="Domylne"/>
        <w:numPr>
          <w:ilvl w:val="0"/>
          <w:numId w:val="6"/>
        </w:numPr>
        <w:spacing w:after="240" w:line="288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Współpraca krajowa</w:t>
      </w:r>
    </w:p>
    <w:p w:rsidR="00D34054" w:rsidRDefault="00000000">
      <w:pPr>
        <w:pStyle w:val="Domylne"/>
        <w:spacing w:after="24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 Rozwój i intensyfikacja współpracy jednostek INS z władzami samorządowymi i interesariuszami instytucjonalnymi na rzecz rozwoju środowiska lokalnego.</w:t>
      </w:r>
    </w:p>
    <w:p w:rsidR="00D34054" w:rsidRDefault="00000000">
      <w:pPr>
        <w:pStyle w:val="Domylne"/>
        <w:spacing w:after="24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 Rozwój współpracy jednostek INS z partnerami zaangażowanymi w działalność edukacyjną, społeczną, kulturalną i artystyczną.</w:t>
      </w:r>
    </w:p>
    <w:p w:rsidR="00D34054" w:rsidRDefault="00000000">
      <w:pPr>
        <w:pStyle w:val="Domylne"/>
        <w:spacing w:after="24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1.3. Rozwój współpracy międzyuczelnianej i promowanie jej efektów w NWSP oraz w środowisku zewnętrznym.</w:t>
      </w:r>
    </w:p>
    <w:p w:rsidR="00D34054" w:rsidRDefault="00000000">
      <w:pPr>
        <w:pStyle w:val="Domylne"/>
        <w:numPr>
          <w:ilvl w:val="0"/>
          <w:numId w:val="2"/>
        </w:numPr>
        <w:spacing w:after="240" w:line="36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Współpraca międzynarodowa</w:t>
      </w:r>
    </w:p>
    <w:p w:rsidR="00D34054" w:rsidRDefault="00000000">
      <w:pPr>
        <w:pStyle w:val="Domylne"/>
        <w:spacing w:after="240" w:line="36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 Rozszerzenie obszarów współpracy z uczelniami zagranicznymi w ramach Programu Erasmus+ i umów bilateralnych.</w:t>
      </w:r>
    </w:p>
    <w:p w:rsidR="00D34054" w:rsidRDefault="00000000">
      <w:pPr>
        <w:pStyle w:val="Domylne"/>
        <w:spacing w:after="240" w:line="36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 Przygotowanie i rozszerzanie oferty przedmiotów w języku angielskim.</w:t>
      </w:r>
    </w:p>
    <w:p w:rsidR="00D34054" w:rsidRDefault="00D34054">
      <w:pPr>
        <w:pStyle w:val="Domylne"/>
        <w:spacing w:after="240" w:line="36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D34054" w:rsidRDefault="00000000">
      <w:pPr>
        <w:pStyle w:val="Domylne"/>
        <w:spacing w:after="240" w:line="360" w:lineRule="atLeast"/>
        <w:jc w:val="right"/>
      </w:pPr>
      <w:r>
        <w:rPr>
          <w:rFonts w:ascii="Times New Roman" w:hAnsi="Times New Roman"/>
          <w:sz w:val="24"/>
          <w:szCs w:val="24"/>
        </w:rPr>
        <w:t>Opracowała dr Anna Kienig</w:t>
      </w:r>
    </w:p>
    <w:sectPr w:rsidR="00D34054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414C9" w:rsidRDefault="00C414C9">
      <w:r>
        <w:separator/>
      </w:r>
    </w:p>
  </w:endnote>
  <w:endnote w:type="continuationSeparator" w:id="0">
    <w:p w:rsidR="00C414C9" w:rsidRDefault="00C41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34054" w:rsidRDefault="00D3405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414C9" w:rsidRDefault="00C414C9">
      <w:r>
        <w:separator/>
      </w:r>
    </w:p>
  </w:footnote>
  <w:footnote w:type="continuationSeparator" w:id="0">
    <w:p w:rsidR="00C414C9" w:rsidRDefault="00C41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34054" w:rsidRDefault="00D3405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E76AC8"/>
    <w:multiLevelType w:val="hybridMultilevel"/>
    <w:tmpl w:val="4DEA8E90"/>
    <w:numStyleLink w:val="Numery"/>
  </w:abstractNum>
  <w:abstractNum w:abstractNumId="1" w15:restartNumberingAfterBreak="0">
    <w:nsid w:val="63CB2CDE"/>
    <w:multiLevelType w:val="hybridMultilevel"/>
    <w:tmpl w:val="1C7ACA06"/>
    <w:numStyleLink w:val="Punktor"/>
  </w:abstractNum>
  <w:abstractNum w:abstractNumId="2" w15:restartNumberingAfterBreak="0">
    <w:nsid w:val="6E7A07D8"/>
    <w:multiLevelType w:val="hybridMultilevel"/>
    <w:tmpl w:val="4DEA8E90"/>
    <w:styleLink w:val="Numery"/>
    <w:lvl w:ilvl="0" w:tplc="D16EFEFC">
      <w:start w:val="1"/>
      <w:numFmt w:val="decimal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5C2EA0E">
      <w:start w:val="1"/>
      <w:numFmt w:val="decimal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BB6E43A">
      <w:start w:val="1"/>
      <w:numFmt w:val="decimal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A041F34">
      <w:start w:val="1"/>
      <w:numFmt w:val="decimal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B1A4110">
      <w:start w:val="1"/>
      <w:numFmt w:val="decimal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7BE195C">
      <w:start w:val="1"/>
      <w:numFmt w:val="decimal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F023186">
      <w:start w:val="1"/>
      <w:numFmt w:val="decimal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7003F26">
      <w:start w:val="1"/>
      <w:numFmt w:val="decimal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ECA152C">
      <w:start w:val="1"/>
      <w:numFmt w:val="decimal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7D1D2145"/>
    <w:multiLevelType w:val="hybridMultilevel"/>
    <w:tmpl w:val="1C7ACA06"/>
    <w:styleLink w:val="Punktor"/>
    <w:lvl w:ilvl="0" w:tplc="E9760A86">
      <w:start w:val="1"/>
      <w:numFmt w:val="bullet"/>
      <w:lvlText w:val="•"/>
      <w:lvlJc w:val="left"/>
      <w:pPr>
        <w:ind w:left="1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EFF05992">
      <w:start w:val="1"/>
      <w:numFmt w:val="bullet"/>
      <w:lvlText w:val="•"/>
      <w:lvlJc w:val="left"/>
      <w:pPr>
        <w:ind w:left="3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D00AAABC">
      <w:start w:val="1"/>
      <w:numFmt w:val="bullet"/>
      <w:lvlText w:val="•"/>
      <w:lvlJc w:val="left"/>
      <w:pPr>
        <w:ind w:left="5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9A6E10A2">
      <w:start w:val="1"/>
      <w:numFmt w:val="bullet"/>
      <w:lvlText w:val="•"/>
      <w:lvlJc w:val="left"/>
      <w:pPr>
        <w:ind w:left="7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53569B6C">
      <w:start w:val="1"/>
      <w:numFmt w:val="bullet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21B6CF70">
      <w:start w:val="1"/>
      <w:numFmt w:val="bullet"/>
      <w:lvlText w:val="•"/>
      <w:lvlJc w:val="left"/>
      <w:pPr>
        <w:ind w:left="10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A4003076">
      <w:start w:val="1"/>
      <w:numFmt w:val="bullet"/>
      <w:lvlText w:val="•"/>
      <w:lvlJc w:val="left"/>
      <w:pPr>
        <w:ind w:left="12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7A267FC6">
      <w:start w:val="1"/>
      <w:numFmt w:val="bullet"/>
      <w:lvlText w:val="•"/>
      <w:lvlJc w:val="left"/>
      <w:pPr>
        <w:ind w:left="14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672EBBCC">
      <w:start w:val="1"/>
      <w:numFmt w:val="bullet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 w16cid:durableId="1313945107">
    <w:abstractNumId w:val="2"/>
  </w:num>
  <w:num w:numId="2" w16cid:durableId="1713386636">
    <w:abstractNumId w:val="0"/>
  </w:num>
  <w:num w:numId="3" w16cid:durableId="77143330">
    <w:abstractNumId w:val="3"/>
  </w:num>
  <w:num w:numId="4" w16cid:durableId="638144199">
    <w:abstractNumId w:val="1"/>
  </w:num>
  <w:num w:numId="5" w16cid:durableId="262341481">
    <w:abstractNumId w:val="0"/>
    <w:lvlOverride w:ilvl="0">
      <w:startOverride w:val="1"/>
    </w:lvlOverride>
  </w:num>
  <w:num w:numId="6" w16cid:durableId="204158418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054"/>
    <w:rsid w:val="003F252D"/>
    <w:rsid w:val="00C414C9"/>
    <w:rsid w:val="00D30C7F"/>
    <w:rsid w:val="00D3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20962"/>
  <w15:docId w15:val="{220B6476-3822-4C3E-BD23-F72244E83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Numery">
    <w:name w:val="Numery"/>
    <w:pPr>
      <w:numPr>
        <w:numId w:val="1"/>
      </w:numPr>
    </w:pPr>
  </w:style>
  <w:style w:type="numbering" w:customStyle="1" w:styleId="Punktor">
    <w:name w:val="Punktor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578</Words>
  <Characters>3472</Characters>
  <Application>Microsoft Office Word</Application>
  <DocSecurity>0</DocSecurity>
  <Lines>28</Lines>
  <Paragraphs>8</Paragraphs>
  <ScaleCrop>false</ScaleCrop>
  <Company/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Jankowska</cp:lastModifiedBy>
  <cp:revision>2</cp:revision>
  <dcterms:created xsi:type="dcterms:W3CDTF">2024-11-23T10:19:00Z</dcterms:created>
  <dcterms:modified xsi:type="dcterms:W3CDTF">2024-11-23T10:19:00Z</dcterms:modified>
</cp:coreProperties>
</file>